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DocumentFor"/>
      <w:bookmarkEnd w:id="0"/>
      <w:bookmarkStart w:id="1" w:name="Title"/>
      <w:bookmarkEnd w:id="1"/>
      <w:bookmarkStart w:id="2" w:name="OLE_LINK5"/>
      <w:bookmarkStart w:id="3" w:name="OLE_LINK6"/>
      <w:r>
        <w:rPr>
          <w:rFonts w:ascii="Arial" w:hAnsi="Arial" w:cs="Arial"/>
          <w:b/>
          <w:sz w:val="24"/>
          <w:szCs w:val="24"/>
        </w:rPr>
        <w:t>3GPP TSG-RAN WG4 Meeting #</w:t>
      </w:r>
      <w:r>
        <w:t xml:space="preserve"> </w:t>
      </w:r>
      <w:r>
        <w:rPr>
          <w:rFonts w:hint="eastAsia" w:ascii="Arial" w:hAnsi="Arial" w:eastAsia="宋体" w:cs="Arial"/>
          <w:b/>
          <w:sz w:val="24"/>
          <w:szCs w:val="24"/>
          <w:lang w:val="en-US" w:eastAsia="zh-CN"/>
        </w:rPr>
        <w:t>101-</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R4-2118916</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November 01-12,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Requirements under RRC Connected mode for RedCap UEs</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8.20.3.1.2</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RAN4 100-e, there were discussions on requirements under RRC Connected mode for RedCap UEs. Some options were captured in the WF [1] which are copy pasted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Impact on interruption requirements in CONNECTED state</w:t>
            </w:r>
          </w:p>
          <w:p>
            <w:pPr>
              <w:pStyle w:val="26"/>
              <w:numPr>
                <w:ilvl w:val="0"/>
                <w:numId w:val="6"/>
              </w:numPr>
              <w:spacing w:after="120"/>
              <w:ind w:firstLineChars="0"/>
              <w:jc w:val="both"/>
              <w:rPr>
                <w:bCs/>
                <w:color w:val="000000" w:themeColor="text1"/>
                <w14:textFill>
                  <w14:solidFill>
                    <w14:schemeClr w14:val="tx1"/>
                  </w14:solidFill>
                </w14:textFill>
              </w:rPr>
            </w:pPr>
            <w:r>
              <w:rPr>
                <w:color w:val="000000" w:themeColor="text1"/>
                <w:szCs w:val="24"/>
                <w:lang w:eastAsia="zh-CN"/>
                <w14:textFill>
                  <w14:solidFill>
                    <w14:schemeClr w14:val="tx1"/>
                  </w14:solidFill>
                </w14:textFill>
              </w:rPr>
              <w:t xml:space="preserve">Proposal 1 (ZTE, Ericsson, Nokia): </w:t>
            </w:r>
            <w:r>
              <w:rPr>
                <w:bCs/>
                <w:color w:val="000000" w:themeColor="text1"/>
                <w14:textFill>
                  <w14:solidFill>
                    <w14:schemeClr w14:val="tx1"/>
                  </w14:solidFill>
                </w14:textFill>
              </w:rPr>
              <w:t>RRM requirements related to interruptions shall be modified for redCap UEs.</w:t>
            </w:r>
          </w:p>
          <w:p>
            <w:pPr>
              <w:pStyle w:val="26"/>
              <w:numPr>
                <w:ilvl w:val="0"/>
                <w:numId w:val="6"/>
              </w:numPr>
              <w:overflowPunct/>
              <w:autoSpaceDE/>
              <w:autoSpaceDN/>
              <w:adjustRightInd/>
              <w:spacing w:after="120"/>
              <w:ind w:firstLineChars="0"/>
              <w:textAlignment w:val="auto"/>
              <w:rPr>
                <w:color w:val="000000" w:themeColor="text1"/>
                <w14:textFill>
                  <w14:solidFill>
                    <w14:schemeClr w14:val="tx1"/>
                  </w14:solidFill>
                </w14:textFill>
              </w:rPr>
            </w:pPr>
            <w:r>
              <w:rPr>
                <w:color w:val="000000" w:themeColor="text1"/>
                <w:szCs w:val="24"/>
                <w:lang w:eastAsia="zh-CN"/>
                <w14:textFill>
                  <w14:solidFill>
                    <w14:schemeClr w14:val="tx1"/>
                  </w14:solidFill>
                </w14:textFill>
              </w:rPr>
              <w:t xml:space="preserve">Proposal 2 (Vivo, Oppo, Vivo): </w:t>
            </w:r>
            <w:r>
              <w:rPr>
                <w:color w:val="000000" w:themeColor="text1"/>
                <w14:textFill>
                  <w14:solidFill>
                    <w14:schemeClr w14:val="tx1"/>
                  </w14:solidFill>
                </w14:textFill>
              </w:rPr>
              <w:t>The interruption requirements defined at 8.2 are not applicable (no impact) for Redcap.</w:t>
            </w:r>
          </w:p>
          <w:p>
            <w:pPr>
              <w:pStyle w:val="26"/>
              <w:numPr>
                <w:ilvl w:val="2"/>
                <w:numId w:val="6"/>
              </w:numPr>
              <w:overflowPunct/>
              <w:autoSpaceDE/>
              <w:autoSpaceDN/>
              <w:adjustRightInd/>
              <w:spacing w:after="120"/>
              <w:ind w:firstLineChars="0"/>
              <w:textAlignment w:val="auto"/>
              <w:rPr>
                <w:color w:val="000000" w:themeColor="text1"/>
                <w14:textFill>
                  <w14:solidFill>
                    <w14:schemeClr w14:val="tx1"/>
                  </w14:solidFill>
                </w14:textFill>
              </w:rPr>
            </w:pPr>
            <w:r>
              <w:rPr>
                <w:bCs/>
                <w:color w:val="000000" w:themeColor="text1"/>
                <w:lang w:eastAsia="ko-KR"/>
                <w14:textFill>
                  <w14:solidFill>
                    <w14:schemeClr w14:val="tx1"/>
                  </w14:solidFill>
                </w14:textFill>
              </w:rPr>
              <w:t xml:space="preserve">Proposal 2a (Apple, CMCC): RedCap features would not cause impact to the existing </w:t>
            </w:r>
            <w:r>
              <w:rPr>
                <w:color w:val="000000" w:themeColor="text1"/>
                <w14:textFill>
                  <w14:solidFill>
                    <w14:schemeClr w14:val="tx1"/>
                  </w14:solidFill>
                </w14:textFill>
              </w:rPr>
              <w:t>interruption requirements defined at 8.2.</w:t>
            </w:r>
          </w:p>
          <w:p>
            <w:pPr>
              <w:rPr>
                <w:b/>
                <w:color w:val="000000" w:themeColor="text1"/>
                <w:u w:val="single"/>
                <w:lang w:eastAsia="ko-KR"/>
                <w14:textFill>
                  <w14:solidFill>
                    <w14:schemeClr w14:val="tx1"/>
                  </w14:solidFill>
                </w14:textFill>
              </w:rPr>
            </w:pPr>
          </w:p>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Gapless measurement capabilities for RedCap UE: ‘inter-frequency without gap’</w:t>
            </w:r>
          </w:p>
          <w:p>
            <w:pPr>
              <w:pStyle w:val="26"/>
              <w:numPr>
                <w:ilvl w:val="0"/>
                <w:numId w:val="7"/>
              </w:numPr>
              <w:adjustRightInd/>
              <w:ind w:firstLineChars="0"/>
              <w:textAlignment w:val="auto"/>
              <w:rPr>
                <w:color w:val="000000" w:themeColor="text1"/>
                <w14:textFill>
                  <w14:solidFill>
                    <w14:schemeClr w14:val="tx1"/>
                  </w14:solidFill>
                </w14:textFill>
              </w:rPr>
            </w:pPr>
            <w:r>
              <w:rPr>
                <w:color w:val="000000" w:themeColor="text1"/>
                <w:szCs w:val="24"/>
                <w:lang w:eastAsia="zh-CN"/>
                <w14:textFill>
                  <w14:solidFill>
                    <w14:schemeClr w14:val="tx1"/>
                  </w14:solidFill>
                </w14:textFill>
              </w:rPr>
              <w:t>Proposal 1 (Ericsson, Apple, Vivo, Nokia):</w:t>
            </w:r>
            <w:r>
              <w:rPr>
                <w:color w:val="000000" w:themeColor="text1"/>
                <w14:textFill>
                  <w14:solidFill>
                    <w14:schemeClr w14:val="tx1"/>
                  </w14:solidFill>
                </w14:textFill>
              </w:rPr>
              <w:t xml:space="preserve"> RedCap UE won</w:t>
            </w:r>
            <w:r>
              <w:rPr>
                <w:color w:val="000000" w:themeColor="text1"/>
                <w:lang w:val="en-US"/>
                <w14:textFill>
                  <w14:solidFill>
                    <w14:schemeClr w14:val="tx1"/>
                  </w14:solidFill>
                </w14:textFill>
              </w:rPr>
              <w:t>’</w:t>
            </w:r>
            <w:r>
              <w:rPr>
                <w:color w:val="000000" w:themeColor="text1"/>
                <w14:textFill>
                  <w14:solidFill>
                    <w14:schemeClr w14:val="tx1"/>
                  </w14:solidFill>
                </w14:textFill>
              </w:rPr>
              <w:t xml:space="preserve">t support </w:t>
            </w:r>
            <w:r>
              <w:rPr>
                <w:color w:val="000000" w:themeColor="text1"/>
                <w:lang w:val="en-US"/>
                <w14:textFill>
                  <w14:solidFill>
                    <w14:schemeClr w14:val="tx1"/>
                  </w14:solidFill>
                </w14:textFill>
              </w:rPr>
              <w:t>‘</w:t>
            </w:r>
            <w:r>
              <w:rPr>
                <w:color w:val="000000" w:themeColor="text1"/>
                <w14:textFill>
                  <w14:solidFill>
                    <w14:schemeClr w14:val="tx1"/>
                  </w14:solidFill>
                </w14:textFill>
              </w:rPr>
              <w:t>Inter-frequency without gap</w:t>
            </w:r>
            <w:r>
              <w:rPr>
                <w:color w:val="000000" w:themeColor="text1"/>
                <w:lang w:val="en-US"/>
                <w14:textFill>
                  <w14:solidFill>
                    <w14:schemeClr w14:val="tx1"/>
                  </w14:solidFill>
                </w14:textFill>
              </w:rPr>
              <w:t>’</w:t>
            </w:r>
            <w:r>
              <w:rPr>
                <w:color w:val="000000" w:themeColor="text1"/>
                <w14:textFill>
                  <w14:solidFill>
                    <w14:schemeClr w14:val="tx1"/>
                  </w14:solidFill>
                </w14:textFill>
              </w:rPr>
              <w:t xml:space="preserve"> measurement capability.</w:t>
            </w:r>
          </w:p>
          <w:p>
            <w:pPr>
              <w:pStyle w:val="26"/>
              <w:numPr>
                <w:ilvl w:val="0"/>
                <w:numId w:val="7"/>
              </w:numPr>
              <w:adjustRightInd/>
              <w:ind w:firstLineChars="0"/>
              <w:textAlignment w:val="auto"/>
              <w:rPr>
                <w:rFonts w:hint="eastAsia" w:ascii="Arial" w:hAnsi="Arial" w:eastAsia="宋体" w:cs="Arial"/>
                <w:bCs/>
                <w:lang w:val="en-US" w:eastAsia="zh-CN"/>
              </w:rPr>
            </w:pPr>
            <w:r>
              <w:rPr>
                <w:color w:val="000000" w:themeColor="text1"/>
                <w:szCs w:val="24"/>
                <w:lang w:eastAsia="zh-CN"/>
                <w14:textFill>
                  <w14:solidFill>
                    <w14:schemeClr w14:val="tx1"/>
                  </w14:solidFill>
                </w14:textFill>
              </w:rPr>
              <w:t>Proposal 2 (Huawei, CMCC):</w:t>
            </w:r>
            <w:r>
              <w:rPr>
                <w:color w:val="000000" w:themeColor="text1"/>
                <w14:textFill>
                  <w14:solidFill>
                    <w14:schemeClr w14:val="tx1"/>
                  </w14:solidFill>
                </w14:textFill>
              </w:rPr>
              <w:t xml:space="preserve"> Depends on network deployment.</w:t>
            </w:r>
          </w:p>
          <w:p>
            <w:pPr>
              <w:pStyle w:val="26"/>
              <w:numPr>
                <w:ilvl w:val="0"/>
                <w:numId w:val="7"/>
              </w:numPr>
              <w:adjustRightInd/>
              <w:ind w:firstLineChars="0"/>
              <w:textAlignment w:val="auto"/>
              <w:rPr>
                <w:rFonts w:hint="eastAsia" w:ascii="Arial" w:hAnsi="Arial" w:eastAsia="宋体" w:cs="Arial"/>
                <w:bCs/>
                <w:lang w:val="en-US" w:eastAsia="zh-CN"/>
              </w:rPr>
            </w:pPr>
            <w:r>
              <w:rPr>
                <w:color w:val="000000" w:themeColor="text1"/>
                <w:szCs w:val="24"/>
                <w:lang w:eastAsia="zh-CN"/>
                <w14:textFill>
                  <w14:solidFill>
                    <w14:schemeClr w14:val="tx1"/>
                  </w14:solidFill>
                </w14:textFill>
              </w:rPr>
              <w:t>Proposal 3 (Xiaomi, Oppo, MTK):</w:t>
            </w:r>
            <w:r>
              <w:rPr>
                <w:color w:val="000000" w:themeColor="text1"/>
                <w14:textFill>
                  <w14:solidFill>
                    <w14:schemeClr w14:val="tx1"/>
                  </w14:solidFill>
                </w14:textFill>
              </w:rPr>
              <w:t xml:space="preserve"> FFS</w:t>
            </w:r>
          </w:p>
        </w:tc>
      </w:tr>
    </w:tbl>
    <w:p>
      <w:pPr>
        <w:pStyle w:val="36"/>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provide our views.</w:t>
      </w:r>
    </w:p>
    <w:p>
      <w:pPr>
        <w:pStyle w:val="28"/>
        <w:jc w:val="both"/>
        <w:rPr>
          <w:rFonts w:hint="default" w:eastAsia="宋体"/>
          <w:lang w:val="en-US" w:eastAsia="zh-CN"/>
        </w:rPr>
      </w:pPr>
      <w:r>
        <w:t>2</w:t>
      </w:r>
      <w:r>
        <w:tab/>
      </w:r>
      <w:r>
        <w:rPr>
          <w:rFonts w:hint="eastAsia"/>
          <w:lang w:val="en-US" w:eastAsia="zh-CN"/>
        </w:rPr>
        <w:t>Discussions</w:t>
      </w:r>
    </w:p>
    <w:p>
      <w:pPr>
        <w:rPr>
          <w:b/>
          <w:u w:val="single"/>
          <w:lang w:eastAsia="ko-KR"/>
        </w:rPr>
      </w:pPr>
      <w:r>
        <w:rPr>
          <w:b/>
          <w:color w:val="000000" w:themeColor="text1"/>
          <w:u w:val="single"/>
          <w:lang w:eastAsia="ko-KR"/>
          <w14:textFill>
            <w14:solidFill>
              <w14:schemeClr w14:val="tx1"/>
            </w14:solidFill>
          </w14:textFill>
        </w:rPr>
        <w:t>Gapless measurement capabilities for RedCap UE: ‘inter-frequency without gap’</w:t>
      </w:r>
    </w:p>
    <w:p>
      <w:pPr>
        <w:rPr>
          <w:rFonts w:hint="default"/>
          <w:b w:val="0"/>
          <w:bCs/>
          <w:sz w:val="22"/>
          <w:szCs w:val="22"/>
          <w:lang w:val="en-US" w:eastAsia="zh-CN"/>
        </w:rPr>
      </w:pPr>
      <w:r>
        <w:rPr>
          <w:rFonts w:hint="eastAsia"/>
          <w:b w:val="0"/>
          <w:bCs/>
          <w:sz w:val="22"/>
          <w:szCs w:val="22"/>
          <w:lang w:val="en-US" w:eastAsia="zh-CN"/>
        </w:rPr>
        <w:t>We support the first proposal, which is that RedCap UEs don</w:t>
      </w:r>
      <w:r>
        <w:rPr>
          <w:rFonts w:hint="default"/>
          <w:b w:val="0"/>
          <w:bCs/>
          <w:sz w:val="22"/>
          <w:szCs w:val="22"/>
          <w:lang w:val="en-US" w:eastAsia="zh-CN"/>
        </w:rPr>
        <w:t>’</w:t>
      </w:r>
      <w:r>
        <w:rPr>
          <w:rFonts w:hint="eastAsia"/>
          <w:b w:val="0"/>
          <w:bCs/>
          <w:sz w:val="22"/>
          <w:szCs w:val="22"/>
          <w:lang w:val="en-US" w:eastAsia="zh-CN"/>
        </w:rPr>
        <w:t>t support inter-f measurements without gap. We should note that all RedCap UEs are now assumed not to support CA or DC operations, which reduces the value of such measurements. We also don</w:t>
      </w:r>
      <w:r>
        <w:rPr>
          <w:rFonts w:hint="default"/>
          <w:b w:val="0"/>
          <w:bCs/>
          <w:sz w:val="22"/>
          <w:szCs w:val="22"/>
          <w:lang w:val="en-US" w:eastAsia="zh-CN"/>
        </w:rPr>
        <w:t>’</w:t>
      </w:r>
      <w:r>
        <w:rPr>
          <w:rFonts w:hint="eastAsia"/>
          <w:b w:val="0"/>
          <w:bCs/>
          <w:sz w:val="22"/>
          <w:szCs w:val="22"/>
          <w:lang w:val="en-US" w:eastAsia="zh-CN"/>
        </w:rPr>
        <w:t>t fully understand the logic behind option 2, which says that such capability is to depend on network deployment. The RedCap UEs are to be manufactured and used in different regions of the world, so how can the manufacturers pre-determine on network configuration? The spirit behind RedCap UEs is to have a category of UEs having less capability as well as reduced costs, reduced power consumption and lighter weight as well as longer duration. Thus, we propose not to support this capability for RedCap UEs following this spirit.</w:t>
      </w:r>
    </w:p>
    <w:p>
      <w:pPr>
        <w:pStyle w:val="36"/>
        <w:rPr>
          <w:rFonts w:hint="default"/>
          <w:b w:val="0"/>
          <w:bCs/>
          <w:sz w:val="22"/>
          <w:szCs w:val="22"/>
          <w:lang w:val="en-US" w:eastAsia="zh-CN"/>
        </w:rPr>
      </w:pPr>
      <w:r>
        <w:rPr>
          <w:color w:val="000000" w:themeColor="text1"/>
          <w14:textFill>
            <w14:solidFill>
              <w14:schemeClr w14:val="tx1"/>
            </w14:solidFill>
          </w14:textFill>
        </w:rPr>
        <w:t>RedCap UE won</w:t>
      </w:r>
      <w:r>
        <w:rPr>
          <w:color w:val="000000" w:themeColor="text1"/>
          <w:lang w:val="en-US"/>
          <w14:textFill>
            <w14:solidFill>
              <w14:schemeClr w14:val="tx1"/>
            </w14:solidFill>
          </w14:textFill>
        </w:rPr>
        <w:t>’</w:t>
      </w:r>
      <w:r>
        <w:rPr>
          <w:color w:val="000000" w:themeColor="text1"/>
          <w14:textFill>
            <w14:solidFill>
              <w14:schemeClr w14:val="tx1"/>
            </w14:solidFill>
          </w14:textFill>
        </w:rPr>
        <w:t xml:space="preserve">t support </w:t>
      </w:r>
      <w:r>
        <w:rPr>
          <w:color w:val="000000" w:themeColor="text1"/>
          <w:lang w:val="en-US"/>
          <w14:textFill>
            <w14:solidFill>
              <w14:schemeClr w14:val="tx1"/>
            </w14:solidFill>
          </w14:textFill>
        </w:rPr>
        <w:t>‘</w:t>
      </w:r>
      <w:r>
        <w:rPr>
          <w:color w:val="000000" w:themeColor="text1"/>
          <w14:textFill>
            <w14:solidFill>
              <w14:schemeClr w14:val="tx1"/>
            </w14:solidFill>
          </w14:textFill>
        </w:rPr>
        <w:t>Inter-frequency without gap</w:t>
      </w:r>
      <w:r>
        <w:rPr>
          <w:color w:val="000000" w:themeColor="text1"/>
          <w:lang w:val="en-US"/>
          <w14:textFill>
            <w14:solidFill>
              <w14:schemeClr w14:val="tx1"/>
            </w14:solidFill>
          </w14:textFill>
        </w:rPr>
        <w:t>’</w:t>
      </w:r>
      <w:r>
        <w:rPr>
          <w:color w:val="000000" w:themeColor="text1"/>
          <w14:textFill>
            <w14:solidFill>
              <w14:schemeClr w14:val="tx1"/>
            </w14:solidFill>
          </w14:textFill>
        </w:rPr>
        <w:t xml:space="preserve"> measurement capability.</w:t>
      </w:r>
    </w:p>
    <w:p>
      <w:pPr>
        <w:rPr>
          <w:rFonts w:hint="default"/>
          <w:lang w:val="en-US" w:eastAsia="zh-CN"/>
        </w:rPr>
      </w:pPr>
    </w:p>
    <w:p>
      <w:pPr>
        <w:rPr>
          <w:rFonts w:hint="eastAsia"/>
          <w:b/>
          <w:bCs w:val="0"/>
          <w:sz w:val="22"/>
          <w:szCs w:val="22"/>
          <w:lang w:val="en-US" w:eastAsia="zh-CN"/>
        </w:rPr>
      </w:pPr>
      <w:r>
        <w:rPr>
          <w:b/>
          <w:color w:val="000000" w:themeColor="text1"/>
          <w:u w:val="single"/>
          <w:lang w:eastAsia="ko-KR"/>
          <w14:textFill>
            <w14:solidFill>
              <w14:schemeClr w14:val="tx1"/>
            </w14:solidFill>
          </w14:textFill>
        </w:rPr>
        <w:t>Impact on interruption requirements in CONNECTED state</w:t>
      </w:r>
    </w:p>
    <w:p>
      <w:pPr>
        <w:rPr>
          <w:rFonts w:hint="eastAsia"/>
          <w:b w:val="0"/>
          <w:bCs/>
          <w:sz w:val="22"/>
          <w:szCs w:val="22"/>
          <w:lang w:val="en-US" w:eastAsia="zh-CN"/>
        </w:rPr>
      </w:pPr>
      <w:r>
        <w:rPr>
          <w:rFonts w:hint="eastAsia"/>
          <w:b w:val="0"/>
          <w:bCs/>
          <w:sz w:val="22"/>
          <w:szCs w:val="22"/>
          <w:lang w:val="en-US" w:eastAsia="zh-CN"/>
        </w:rPr>
        <w:t>The other aspect of RedCap UE in CONNECTED mode is the interruption caused by RF retuning. The current interruption requirements defined in TS 38.133 [2] cannot be directly re-used for RedCap UEs due to the difference in minimum UE capability. This, it</w:t>
      </w:r>
      <w:r>
        <w:rPr>
          <w:rFonts w:hint="default"/>
          <w:b w:val="0"/>
          <w:bCs/>
          <w:sz w:val="22"/>
          <w:szCs w:val="22"/>
          <w:lang w:val="en-US" w:eastAsia="zh-CN"/>
        </w:rPr>
        <w:t>’</w:t>
      </w:r>
      <w:r>
        <w:rPr>
          <w:rFonts w:hint="eastAsia"/>
          <w:b w:val="0"/>
          <w:bCs/>
          <w:sz w:val="22"/>
          <w:szCs w:val="22"/>
          <w:lang w:val="en-US" w:eastAsia="zh-CN"/>
        </w:rPr>
        <w:t>s proposed to also re-visit interruption requirements for RedCap UEs.</w:t>
      </w:r>
    </w:p>
    <w:p>
      <w:pPr>
        <w:pStyle w:val="36"/>
        <w:rPr>
          <w:rFonts w:hint="default"/>
          <w:b/>
          <w:bCs w:val="0"/>
          <w:sz w:val="22"/>
          <w:szCs w:val="22"/>
          <w:lang w:val="en-US" w:eastAsia="zh-CN"/>
        </w:rPr>
      </w:pPr>
      <w:r>
        <w:rPr>
          <w:rFonts w:hint="eastAsia"/>
          <w:b/>
          <w:bCs w:val="0"/>
          <w:sz w:val="22"/>
          <w:szCs w:val="22"/>
          <w:lang w:val="en-US" w:eastAsia="zh-CN"/>
        </w:rPr>
        <w:t>RRM requirements related to interruptions shall be modified for redCap UEs.</w:t>
      </w:r>
    </w:p>
    <w:p>
      <w:pPr>
        <w:pStyle w:val="28"/>
        <w:jc w:val="both"/>
      </w:pPr>
      <w:r>
        <w:rPr>
          <w:rFonts w:hint="eastAsia"/>
          <w:lang w:val="en-US" w:eastAsia="zh-CN"/>
        </w:rPr>
        <w:t>3</w:t>
      </w:r>
      <w:r>
        <w:tab/>
      </w:r>
      <w:r>
        <w:t>Conclusion</w:t>
      </w:r>
    </w:p>
    <w:p>
      <w:pPr>
        <w:pStyle w:val="36"/>
        <w:numPr>
          <w:ilvl w:val="0"/>
          <w:numId w:val="0"/>
        </w:numPr>
        <w:ind w:leftChars="0"/>
        <w:rPr>
          <w:rFonts w:hint="default"/>
          <w:lang w:val="en-US" w:eastAsia="zh-CN"/>
        </w:rPr>
      </w:pPr>
      <w:r>
        <w:rPr>
          <w:rFonts w:hint="eastAsia"/>
          <w:b/>
          <w:bCs w:val="0"/>
          <w:sz w:val="22"/>
          <w:szCs w:val="22"/>
          <w:lang w:val="en-US" w:eastAsia="zh-CN"/>
        </w:rPr>
        <w:t xml:space="preserve">Proposal 1: </w:t>
      </w:r>
      <w:r>
        <w:rPr>
          <w:color w:val="000000" w:themeColor="text1"/>
          <w14:textFill>
            <w14:solidFill>
              <w14:schemeClr w14:val="tx1"/>
            </w14:solidFill>
          </w14:textFill>
        </w:rPr>
        <w:t>RedCap UE won</w:t>
      </w:r>
      <w:r>
        <w:rPr>
          <w:color w:val="000000" w:themeColor="text1"/>
          <w:lang w:val="en-US"/>
          <w14:textFill>
            <w14:solidFill>
              <w14:schemeClr w14:val="tx1"/>
            </w14:solidFill>
          </w14:textFill>
        </w:rPr>
        <w:t>’</w:t>
      </w:r>
      <w:r>
        <w:rPr>
          <w:color w:val="000000" w:themeColor="text1"/>
          <w14:textFill>
            <w14:solidFill>
              <w14:schemeClr w14:val="tx1"/>
            </w14:solidFill>
          </w14:textFill>
        </w:rPr>
        <w:t xml:space="preserve">t support </w:t>
      </w:r>
      <w:r>
        <w:rPr>
          <w:color w:val="000000" w:themeColor="text1"/>
          <w:lang w:val="en-US"/>
          <w14:textFill>
            <w14:solidFill>
              <w14:schemeClr w14:val="tx1"/>
            </w14:solidFill>
          </w14:textFill>
        </w:rPr>
        <w:t>‘</w:t>
      </w:r>
      <w:r>
        <w:rPr>
          <w:color w:val="000000" w:themeColor="text1"/>
          <w14:textFill>
            <w14:solidFill>
              <w14:schemeClr w14:val="tx1"/>
            </w14:solidFill>
          </w14:textFill>
        </w:rPr>
        <w:t>Inter-frequency without gap</w:t>
      </w:r>
      <w:r>
        <w:rPr>
          <w:color w:val="000000" w:themeColor="text1"/>
          <w:lang w:val="en-US"/>
          <w14:textFill>
            <w14:solidFill>
              <w14:schemeClr w14:val="tx1"/>
            </w14:solidFill>
          </w14:textFill>
        </w:rPr>
        <w:t>’</w:t>
      </w:r>
      <w:r>
        <w:rPr>
          <w:color w:val="000000" w:themeColor="text1"/>
          <w14:textFill>
            <w14:solidFill>
              <w14:schemeClr w14:val="tx1"/>
            </w14:solidFill>
          </w14:textFill>
        </w:rPr>
        <w:t xml:space="preserve"> measurement capability</w:t>
      </w:r>
      <w:r>
        <w:rPr>
          <w:rFonts w:hint="eastAsia"/>
          <w:b/>
          <w:bCs w:val="0"/>
          <w:sz w:val="22"/>
          <w:szCs w:val="22"/>
          <w:lang w:val="en-US" w:eastAsia="zh-CN"/>
        </w:rPr>
        <w:t>.</w:t>
      </w:r>
    </w:p>
    <w:p>
      <w:pPr>
        <w:rPr>
          <w:rFonts w:hint="eastAsia"/>
          <w:b/>
          <w:bCs w:val="0"/>
          <w:sz w:val="22"/>
          <w:szCs w:val="22"/>
          <w:lang w:val="en-US" w:eastAsia="zh-CN"/>
        </w:rPr>
      </w:pPr>
      <w:r>
        <w:rPr>
          <w:rFonts w:hint="eastAsia"/>
          <w:b/>
          <w:bCs w:val="0"/>
          <w:sz w:val="22"/>
          <w:szCs w:val="22"/>
          <w:lang w:val="en-US" w:eastAsia="zh-CN"/>
        </w:rPr>
        <w:t>Proposal 2: RRM requirements related to interruptions shall be modified for redCap UEs.</w:t>
      </w:r>
    </w:p>
    <w:p>
      <w:pPr>
        <w:pStyle w:val="28"/>
        <w:jc w:val="both"/>
      </w:pPr>
      <w:r>
        <w:t>References</w:t>
      </w:r>
    </w:p>
    <w:p>
      <w:pPr>
        <w:numPr>
          <w:ilvl w:val="0"/>
          <w:numId w:val="8"/>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R4-2115358</w:t>
      </w:r>
    </w:p>
    <w:p>
      <w:pPr>
        <w:numPr>
          <w:ilvl w:val="0"/>
          <w:numId w:val="8"/>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TS 38.133</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14CE55C4"/>
    <w:multiLevelType w:val="multilevel"/>
    <w:tmpl w:val="14CE55C4"/>
    <w:lvl w:ilvl="0" w:tentative="0">
      <w:start w:val="1"/>
      <w:numFmt w:val="bullet"/>
      <w:lvlText w:val="o"/>
      <w:lvlJc w:val="left"/>
      <w:pPr>
        <w:ind w:left="644" w:hanging="360"/>
      </w:pPr>
      <w:rPr>
        <w:rFonts w:hint="default" w:ascii="Courier New" w:hAnsi="Courier New" w:cs="Courier New"/>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2">
    <w:nsid w:val="333C4F68"/>
    <w:multiLevelType w:val="multilevel"/>
    <w:tmpl w:val="333C4F68"/>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3"/>
  </w:num>
  <w:num w:numId="2">
    <w:abstractNumId w:val="5"/>
  </w:num>
  <w:num w:numId="3">
    <w:abstractNumId w:val="4"/>
  </w:num>
  <w:num w:numId="4">
    <w:abstractNumId w:val="7"/>
  </w:num>
  <w:num w:numId="5">
    <w:abstractNumId w:val="6"/>
  </w:num>
  <w:num w:numId="6">
    <w:abstractNumId w:val="2"/>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2F6E78"/>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EB68E0"/>
    <w:rsid w:val="03F37217"/>
    <w:rsid w:val="04394A7A"/>
    <w:rsid w:val="046B1F2F"/>
    <w:rsid w:val="04C77D0A"/>
    <w:rsid w:val="04D5204C"/>
    <w:rsid w:val="051F0641"/>
    <w:rsid w:val="059B61E4"/>
    <w:rsid w:val="05A86143"/>
    <w:rsid w:val="05D42FA6"/>
    <w:rsid w:val="06105DAC"/>
    <w:rsid w:val="066957D5"/>
    <w:rsid w:val="068A29F7"/>
    <w:rsid w:val="069766CC"/>
    <w:rsid w:val="07432934"/>
    <w:rsid w:val="07502CA2"/>
    <w:rsid w:val="07654F8B"/>
    <w:rsid w:val="078B76F8"/>
    <w:rsid w:val="079D410C"/>
    <w:rsid w:val="07C928A9"/>
    <w:rsid w:val="07D3429D"/>
    <w:rsid w:val="07D735D1"/>
    <w:rsid w:val="080A5373"/>
    <w:rsid w:val="08641205"/>
    <w:rsid w:val="0868025F"/>
    <w:rsid w:val="0873226E"/>
    <w:rsid w:val="08935729"/>
    <w:rsid w:val="08C654D4"/>
    <w:rsid w:val="08CC5D10"/>
    <w:rsid w:val="092C45E6"/>
    <w:rsid w:val="097F6CB7"/>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9D0080"/>
    <w:rsid w:val="0DA958CA"/>
    <w:rsid w:val="0DF104D3"/>
    <w:rsid w:val="0E1C586B"/>
    <w:rsid w:val="0E2D1B5C"/>
    <w:rsid w:val="0E5D5336"/>
    <w:rsid w:val="0E8A024B"/>
    <w:rsid w:val="0ED138E6"/>
    <w:rsid w:val="0F130B06"/>
    <w:rsid w:val="0F67780F"/>
    <w:rsid w:val="0F6F6856"/>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7F90ED2"/>
    <w:rsid w:val="183A1D2E"/>
    <w:rsid w:val="18407C50"/>
    <w:rsid w:val="1872258F"/>
    <w:rsid w:val="18D3414F"/>
    <w:rsid w:val="18D91924"/>
    <w:rsid w:val="194132DA"/>
    <w:rsid w:val="19566969"/>
    <w:rsid w:val="195A003F"/>
    <w:rsid w:val="19831412"/>
    <w:rsid w:val="199B5421"/>
    <w:rsid w:val="19A96435"/>
    <w:rsid w:val="19E43A3D"/>
    <w:rsid w:val="1A0B3A21"/>
    <w:rsid w:val="1A352FE3"/>
    <w:rsid w:val="1B3329B5"/>
    <w:rsid w:val="1B595D85"/>
    <w:rsid w:val="1B7F155B"/>
    <w:rsid w:val="1BAE2A00"/>
    <w:rsid w:val="1C336FF5"/>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6A351B"/>
    <w:rsid w:val="23855295"/>
    <w:rsid w:val="238F59E1"/>
    <w:rsid w:val="23B20773"/>
    <w:rsid w:val="23CF6D67"/>
    <w:rsid w:val="23FF1EED"/>
    <w:rsid w:val="248F188B"/>
    <w:rsid w:val="24BD0518"/>
    <w:rsid w:val="24E91488"/>
    <w:rsid w:val="25077EC5"/>
    <w:rsid w:val="256A021C"/>
    <w:rsid w:val="25830F3A"/>
    <w:rsid w:val="25962669"/>
    <w:rsid w:val="25C20278"/>
    <w:rsid w:val="25C545AD"/>
    <w:rsid w:val="262D62D9"/>
    <w:rsid w:val="26681CAB"/>
    <w:rsid w:val="267E5FCE"/>
    <w:rsid w:val="273D6335"/>
    <w:rsid w:val="27572E0B"/>
    <w:rsid w:val="2762235C"/>
    <w:rsid w:val="276537E8"/>
    <w:rsid w:val="27A34066"/>
    <w:rsid w:val="280C272A"/>
    <w:rsid w:val="281B6C69"/>
    <w:rsid w:val="284E33F7"/>
    <w:rsid w:val="287A3770"/>
    <w:rsid w:val="28C759BF"/>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EE6B8D"/>
    <w:rsid w:val="2CF93A32"/>
    <w:rsid w:val="2D233DAE"/>
    <w:rsid w:val="2D8E403A"/>
    <w:rsid w:val="2DF9626C"/>
    <w:rsid w:val="2E145F76"/>
    <w:rsid w:val="2EA86D09"/>
    <w:rsid w:val="2ECE747D"/>
    <w:rsid w:val="2F32226B"/>
    <w:rsid w:val="2F376D10"/>
    <w:rsid w:val="2FA231C5"/>
    <w:rsid w:val="306B321F"/>
    <w:rsid w:val="308B65F2"/>
    <w:rsid w:val="30A9337F"/>
    <w:rsid w:val="30F5782F"/>
    <w:rsid w:val="3117229F"/>
    <w:rsid w:val="31395268"/>
    <w:rsid w:val="31584950"/>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D83C16"/>
    <w:rsid w:val="34F42A3D"/>
    <w:rsid w:val="3509315E"/>
    <w:rsid w:val="351A4CC6"/>
    <w:rsid w:val="355F30F6"/>
    <w:rsid w:val="36D10A47"/>
    <w:rsid w:val="36D32B42"/>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4D64E6"/>
    <w:rsid w:val="399A43EA"/>
    <w:rsid w:val="39BA7AB8"/>
    <w:rsid w:val="3A0F1960"/>
    <w:rsid w:val="3A166029"/>
    <w:rsid w:val="3A6B6F88"/>
    <w:rsid w:val="3AC125B3"/>
    <w:rsid w:val="3AF216E5"/>
    <w:rsid w:val="3B0B15C3"/>
    <w:rsid w:val="3B164016"/>
    <w:rsid w:val="3B30671A"/>
    <w:rsid w:val="3B5662AC"/>
    <w:rsid w:val="3B981241"/>
    <w:rsid w:val="3BBB2E68"/>
    <w:rsid w:val="3C801B22"/>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06D34"/>
    <w:rsid w:val="4231216C"/>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A147A0"/>
    <w:rsid w:val="4BB65435"/>
    <w:rsid w:val="4BCE1489"/>
    <w:rsid w:val="4BEA1EE4"/>
    <w:rsid w:val="4C293566"/>
    <w:rsid w:val="4C4E4313"/>
    <w:rsid w:val="4C553BEB"/>
    <w:rsid w:val="4C651C77"/>
    <w:rsid w:val="4C723787"/>
    <w:rsid w:val="4C783FE1"/>
    <w:rsid w:val="4CF05EAC"/>
    <w:rsid w:val="4D102CB4"/>
    <w:rsid w:val="4D9E609E"/>
    <w:rsid w:val="4DAB4D8C"/>
    <w:rsid w:val="4E0243C8"/>
    <w:rsid w:val="4E345636"/>
    <w:rsid w:val="4E6139A5"/>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6F625DF"/>
    <w:rsid w:val="577E3F1D"/>
    <w:rsid w:val="57B1137F"/>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A5608D"/>
    <w:rsid w:val="60017F85"/>
    <w:rsid w:val="60032276"/>
    <w:rsid w:val="6045086B"/>
    <w:rsid w:val="60745B63"/>
    <w:rsid w:val="60AC01F6"/>
    <w:rsid w:val="60B3228B"/>
    <w:rsid w:val="60C45913"/>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5EB74A3"/>
    <w:rsid w:val="66197BB5"/>
    <w:rsid w:val="66AB371C"/>
    <w:rsid w:val="66AE1192"/>
    <w:rsid w:val="66CA69C3"/>
    <w:rsid w:val="670A1C6F"/>
    <w:rsid w:val="6794708A"/>
    <w:rsid w:val="67CE0CE2"/>
    <w:rsid w:val="67DA4215"/>
    <w:rsid w:val="67E42DFA"/>
    <w:rsid w:val="681D58BA"/>
    <w:rsid w:val="683C7D70"/>
    <w:rsid w:val="68EB3ADC"/>
    <w:rsid w:val="69240005"/>
    <w:rsid w:val="69462386"/>
    <w:rsid w:val="69C96ADD"/>
    <w:rsid w:val="69DC5A3B"/>
    <w:rsid w:val="69E50464"/>
    <w:rsid w:val="6A2F06BE"/>
    <w:rsid w:val="6A7016FE"/>
    <w:rsid w:val="6AFC6812"/>
    <w:rsid w:val="6B5E2EC6"/>
    <w:rsid w:val="6C42065A"/>
    <w:rsid w:val="6C6F44FD"/>
    <w:rsid w:val="6C9E7796"/>
    <w:rsid w:val="6CB759F8"/>
    <w:rsid w:val="6CD4731D"/>
    <w:rsid w:val="6D0E374B"/>
    <w:rsid w:val="6D121910"/>
    <w:rsid w:val="6D3205F0"/>
    <w:rsid w:val="6D4C048E"/>
    <w:rsid w:val="6D684903"/>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1D1452"/>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C1676E"/>
    <w:rsid w:val="74D53B99"/>
    <w:rsid w:val="754C1AAF"/>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22207"/>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C2A4FF2"/>
    <w:rsid w:val="7C41564D"/>
    <w:rsid w:val="7C560C4A"/>
    <w:rsid w:val="7C8E16C9"/>
    <w:rsid w:val="7CA10AF6"/>
    <w:rsid w:val="7CB561C0"/>
    <w:rsid w:val="7CCC277F"/>
    <w:rsid w:val="7CE3033A"/>
    <w:rsid w:val="7D0A2590"/>
    <w:rsid w:val="7D550752"/>
    <w:rsid w:val="7D6A7A29"/>
    <w:rsid w:val="7DA0035E"/>
    <w:rsid w:val="7DC16877"/>
    <w:rsid w:val="7DCC5A45"/>
    <w:rsid w:val="7E221397"/>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8">
    <w:name w:val="annotation text"/>
    <w:basedOn w:val="1"/>
    <w:link w:val="58"/>
    <w:semiHidden/>
    <w:unhideWhenUsed/>
    <w:qFormat/>
    <w:uiPriority w:val="99"/>
    <w:pPr>
      <w:spacing w:line="240" w:lineRule="auto"/>
    </w:pPr>
    <w:rPr>
      <w:szCs w:val="20"/>
    </w:rPr>
  </w:style>
  <w:style w:type="paragraph" w:styleId="9">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5"/>
    <w:semiHidden/>
    <w:unhideWhenUsed/>
    <w:qFormat/>
    <w:uiPriority w:val="99"/>
    <w:pPr>
      <w:spacing w:after="0" w:line="240" w:lineRule="auto"/>
    </w:pPr>
    <w:rPr>
      <w:rFonts w:ascii="Segoe UI" w:hAnsi="Segoe UI" w:cs="Segoe UI"/>
      <w:sz w:val="18"/>
      <w:szCs w:val="18"/>
    </w:rPr>
  </w:style>
  <w:style w:type="paragraph" w:styleId="13">
    <w:name w:val="header"/>
    <w:basedOn w:val="1"/>
    <w:link w:val="53"/>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table of figures"/>
    <w:basedOn w:val="1"/>
    <w:next w:val="1"/>
    <w:unhideWhenUsed/>
    <w:qFormat/>
    <w:uiPriority w:val="99"/>
    <w:pPr>
      <w:spacing w:after="0"/>
    </w:pPr>
  </w:style>
  <w:style w:type="paragraph" w:styleId="16">
    <w:name w:val="toc 2"/>
    <w:basedOn w:val="1"/>
    <w:next w:val="1"/>
    <w:unhideWhenUsed/>
    <w:qFormat/>
    <w:uiPriority w:val="39"/>
    <w:pPr>
      <w:spacing w:after="100"/>
      <w:ind w:left="200"/>
    </w:pPr>
  </w:style>
  <w:style w:type="paragraph" w:styleId="17">
    <w:name w:val="annotation subject"/>
    <w:basedOn w:val="8"/>
    <w:next w:val="8"/>
    <w:link w:val="59"/>
    <w:semiHidden/>
    <w:unhideWhenUsed/>
    <w:qFormat/>
    <w:uiPriority w:val="99"/>
    <w:rPr>
      <w:b/>
      <w:bCs/>
    </w:rPr>
  </w:style>
  <w:style w:type="table" w:styleId="19">
    <w:name w:val="Table Grid"/>
    <w:basedOn w:val="18"/>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99"/>
    <w:rPr>
      <w:sz w:val="16"/>
      <w:szCs w:val="16"/>
    </w:rPr>
  </w:style>
  <w:style w:type="character" w:customStyle="1" w:styleId="24">
    <w:name w:val="Heading 2 Char"/>
    <w:basedOn w:val="20"/>
    <w:link w:val="3"/>
    <w:qFormat/>
    <w:uiPriority w:val="0"/>
    <w:rPr>
      <w:rFonts w:ascii="Arial" w:hAnsi="Arial" w:eastAsia="Times New Roman" w:cs="Times New Roman"/>
      <w:sz w:val="32"/>
      <w:szCs w:val="20"/>
      <w:lang w:val="en-GB"/>
    </w:rPr>
  </w:style>
  <w:style w:type="character" w:customStyle="1" w:styleId="25">
    <w:name w:val="Heading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20"/>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List Paragraph Char"/>
    <w:basedOn w:val="20"/>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7"/>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Heading"/>
    <w:basedOn w:val="2"/>
    <w:next w:val="1"/>
    <w:unhideWhenUsed/>
    <w:qFormat/>
    <w:uiPriority w:val="39"/>
    <w:pPr>
      <w:outlineLvl w:val="9"/>
    </w:pPr>
  </w:style>
  <w:style w:type="character" w:customStyle="1" w:styleId="38">
    <w:name w:val="Caption Char"/>
    <w:basedOn w:val="20"/>
    <w:link w:val="7"/>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Unresolved Mention"/>
    <w:basedOn w:val="20"/>
    <w:semiHidden/>
    <w:unhideWhenUsed/>
    <w:qFormat/>
    <w:uiPriority w:val="99"/>
    <w:rPr>
      <w:color w:val="808080"/>
      <w:shd w:val="clear" w:color="auto" w:fill="E6E6E6"/>
    </w:rPr>
  </w:style>
  <w:style w:type="character" w:customStyle="1" w:styleId="43">
    <w:name w:val="Heading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Body Text Char"/>
    <w:basedOn w:val="20"/>
    <w:link w:val="9"/>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Header Char"/>
    <w:basedOn w:val="20"/>
    <w:link w:val="13"/>
    <w:semiHidden/>
    <w:qFormat/>
    <w:locked/>
    <w:uiPriority w:val="0"/>
    <w:rPr>
      <w:rFonts w:ascii="Tms Rmn" w:hAnsi="Tms Rmn"/>
      <w:b/>
      <w:sz w:val="18"/>
    </w:rPr>
  </w:style>
  <w:style w:type="character" w:customStyle="1" w:styleId="54">
    <w:name w:val="Header Char1"/>
    <w:basedOn w:val="20"/>
    <w:semiHidden/>
    <w:qFormat/>
    <w:uiPriority w:val="99"/>
    <w:rPr>
      <w:rFonts w:ascii="Times New Roman" w:hAnsi="Times New Roman"/>
      <w:sz w:val="20"/>
    </w:rPr>
  </w:style>
  <w:style w:type="character" w:customStyle="1" w:styleId="55">
    <w:name w:val="Balloon Text Char"/>
    <w:basedOn w:val="20"/>
    <w:link w:val="12"/>
    <w:semiHidden/>
    <w:qFormat/>
    <w:uiPriority w:val="99"/>
    <w:rPr>
      <w:rFonts w:ascii="Segoe UI" w:hAnsi="Segoe UI" w:cs="Segoe UI"/>
      <w:sz w:val="18"/>
      <w:szCs w:val="18"/>
    </w:rPr>
  </w:style>
  <w:style w:type="character" w:customStyle="1" w:styleId="56">
    <w:name w:val="CR Cover Page Zchn"/>
    <w:link w:val="57"/>
    <w:qFormat/>
    <w:locked/>
    <w:uiPriority w:val="0"/>
    <w:rPr>
      <w:rFonts w:ascii="Arial" w:hAnsi="Arial" w:cs="Arial"/>
      <w:lang w:val="en-GB"/>
    </w:rPr>
  </w:style>
  <w:style w:type="paragraph" w:customStyle="1" w:styleId="57">
    <w:name w:val="CR Cover Page"/>
    <w:link w:val="56"/>
    <w:qFormat/>
    <w:uiPriority w:val="0"/>
    <w:pPr>
      <w:spacing w:after="120" w:line="240" w:lineRule="auto"/>
    </w:pPr>
    <w:rPr>
      <w:rFonts w:ascii="Arial" w:hAnsi="Arial" w:cs="Arial" w:eastAsiaTheme="minorHAnsi"/>
      <w:sz w:val="22"/>
      <w:szCs w:val="22"/>
      <w:lang w:val="en-GB" w:eastAsia="en-US" w:bidi="ar-SA"/>
    </w:rPr>
  </w:style>
  <w:style w:type="character" w:customStyle="1" w:styleId="58">
    <w:name w:val="Comment Text Char"/>
    <w:basedOn w:val="20"/>
    <w:link w:val="8"/>
    <w:semiHidden/>
    <w:qFormat/>
    <w:uiPriority w:val="99"/>
    <w:rPr>
      <w:rFonts w:ascii="Times New Roman" w:hAnsi="Times New Roman"/>
      <w:sz w:val="20"/>
      <w:szCs w:val="20"/>
    </w:rPr>
  </w:style>
  <w:style w:type="character" w:customStyle="1" w:styleId="59">
    <w:name w:val="Comment Subject Char"/>
    <w:basedOn w:val="58"/>
    <w:link w:val="17"/>
    <w:semiHidden/>
    <w:qFormat/>
    <w:uiPriority w:val="99"/>
    <w:rPr>
      <w:rFonts w:ascii="Times New Roman" w:hAnsi="Times New Roman"/>
      <w:b/>
      <w:bCs/>
      <w:sz w:val="20"/>
      <w:szCs w:val="20"/>
    </w:rPr>
  </w:style>
  <w:style w:type="paragraph" w:customStyle="1" w:styleId="60">
    <w:name w:val="3GPP Normal Text"/>
    <w:basedOn w:val="9"/>
    <w:link w:val="61"/>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1">
    <w:name w:val="3GPP Normal Text Char"/>
    <w:link w:val="60"/>
    <w:qFormat/>
    <w:uiPriority w:val="0"/>
    <w:rPr>
      <w:rFonts w:ascii="Times New Roman" w:hAnsi="Times New Roman" w:eastAsia="MS Mincho" w:cs="Arial"/>
      <w:sz w:val="20"/>
      <w:szCs w:val="24"/>
    </w:rPr>
  </w:style>
  <w:style w:type="paragraph" w:customStyle="1" w:styleId="62">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3">
    <w:name w:val="TH"/>
    <w:basedOn w:val="1"/>
    <w:qFormat/>
    <w:uiPriority w:val="0"/>
    <w:pPr>
      <w:keepNext/>
      <w:keepLines/>
      <w:spacing w:before="60"/>
      <w:jc w:val="center"/>
    </w:pPr>
    <w:rPr>
      <w:rFonts w:ascii="Arial" w:hAnsi="Arial"/>
      <w:b/>
      <w:lang w:eastAsia="zh-CN"/>
    </w:rPr>
  </w:style>
  <w:style w:type="paragraph" w:customStyle="1" w:styleId="64">
    <w:name w:val="NO"/>
    <w:basedOn w:val="1"/>
    <w:qFormat/>
    <w:uiPriority w:val="0"/>
    <w:pPr>
      <w:keepLines/>
      <w:ind w:left="1135" w:hanging="851"/>
    </w:pPr>
    <w:rPr>
      <w:lang w:eastAsia="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B1"/>
    <w:basedOn w:val="11"/>
    <w:qFormat/>
    <w:uiPriority w:val="0"/>
  </w:style>
  <w:style w:type="paragraph" w:customStyle="1" w:styleId="67">
    <w:name w:val="main text"/>
    <w:basedOn w:val="1"/>
    <w:qFormat/>
    <w:uiPriority w:val="0"/>
    <w:pPr>
      <w:spacing w:before="60" w:after="60" w:line="288" w:lineRule="auto"/>
      <w:ind w:firstLine="200" w:firstLineChars="200"/>
      <w:jc w:val="both"/>
    </w:pPr>
    <w:rPr>
      <w:rFonts w:eastAsia="Malgun Gothic" w:cs="Batang"/>
      <w:lang w:eastAsia="ko-KR"/>
    </w:rPr>
  </w:style>
  <w:style w:type="paragraph" w:customStyle="1" w:styleId="68">
    <w:name w:val="B3"/>
    <w:basedOn w:val="1"/>
    <w:qFormat/>
    <w:uiPriority w:val="0"/>
    <w:pPr>
      <w:ind w:left="1135" w:hanging="284"/>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32C24-5F96-4713-A70F-A7BA20BB6CD6}">
  <ds:schemaRefs/>
</ds:datastoreItem>
</file>

<file path=customXml/itemProps3.xml><?xml version="1.0" encoding="utf-8"?>
<ds:datastoreItem xmlns:ds="http://schemas.openxmlformats.org/officeDocument/2006/customXml" ds:itemID="{DDD117E1-8C1C-466A-8D7F-EAF64C1488C0}">
  <ds:schemaRefs/>
</ds:datastoreItem>
</file>

<file path=customXml/itemProps4.xml><?xml version="1.0" encoding="utf-8"?>
<ds:datastoreItem xmlns:ds="http://schemas.openxmlformats.org/officeDocument/2006/customXml" ds:itemID="{EAA4E9F1-3478-4E48-ACB7-A0EA7CF8F594}">
  <ds:schemaRefs/>
</ds:datastoreItem>
</file>

<file path=customXml/itemProps5.xml><?xml version="1.0" encoding="utf-8"?>
<ds:datastoreItem xmlns:ds="http://schemas.openxmlformats.org/officeDocument/2006/customXml" ds:itemID="{08DA32A5-C37F-4DB0-94C0-5301A1F35695}">
  <ds:schemaRefs/>
</ds:datastoreItem>
</file>

<file path=customXml/itemProps6.xml><?xml version="1.0" encoding="utf-8"?>
<ds:datastoreItem xmlns:ds="http://schemas.openxmlformats.org/officeDocument/2006/customXml" ds:itemID="{9B5B53C8-48A5-44AD-B897-E90CB0B8E3EC}">
  <ds:schemaRefs/>
</ds:datastoreItem>
</file>

<file path=customXml/itemProps7.xml><?xml version="1.0" encoding="utf-8"?>
<ds:datastoreItem xmlns:ds="http://schemas.openxmlformats.org/officeDocument/2006/customXml" ds:itemID="{E173285D-2887-45E3-A024-3D1E71CC8E7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2021-10-22T13:01:40Z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